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October 2020, Music report to the Board</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Choir rehearsals and editing services continue to occupy my free time, but are going well from my perspective. The jazz service went well, though was more time consuming than I had realized.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continue to work behind the scenes with video editing, learning about best practices for cameras, copyright, and constant correspondence with choir, congregants, and Reverend DL to smooth out the process of creating services.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have been overwhelmed with work this past month, as the demands of the job continue to climb. My goal is to only work 15 hours and make sure I still have time for self-care, such as exercise and at least one day off. After the Christmas Eve Eve service, I intend to simplify the musical process as much as possible for the year, with fewer “projects”, so the work is sustainable for the long-term.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Respectfully submitted,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Mike Galib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